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9098F8" w14:textId="2CED9DFA" w:rsidR="00354D55" w:rsidRPr="004417B2" w:rsidRDefault="00354D55" w:rsidP="00354D55">
      <w:pPr>
        <w:pStyle w:val="ModulovuotoA"/>
        <w:spacing w:after="140"/>
        <w:contextualSpacing/>
        <w:jc w:val="center"/>
        <w:rPr>
          <w:rFonts w:ascii="Book Antiqua" w:hAnsi="Book Antiqua"/>
          <w:b/>
          <w:sz w:val="22"/>
          <w:szCs w:val="22"/>
        </w:rPr>
      </w:pPr>
      <w:r w:rsidRPr="004417B2">
        <w:rPr>
          <w:rFonts w:ascii="Book Antiqua" w:hAnsi="Book Antiqua"/>
          <w:b/>
          <w:sz w:val="22"/>
          <w:szCs w:val="22"/>
        </w:rPr>
        <w:t>FROM ANTIQUES TO THE DIVINE COMEDY OF COSSOVEL,</w:t>
      </w:r>
    </w:p>
    <w:p w14:paraId="26495363" w14:textId="77777777" w:rsidR="00354D55" w:rsidRPr="004417B2" w:rsidRDefault="00354D55" w:rsidP="00354D55">
      <w:pPr>
        <w:pStyle w:val="ModulovuotoA"/>
        <w:spacing w:after="140"/>
        <w:contextualSpacing/>
        <w:jc w:val="both"/>
        <w:rPr>
          <w:rFonts w:ascii="Book Antiqua" w:hAnsi="Book Antiqua"/>
          <w:b/>
          <w:sz w:val="22"/>
          <w:szCs w:val="22"/>
        </w:rPr>
      </w:pPr>
    </w:p>
    <w:p w14:paraId="6610C904" w14:textId="77777777" w:rsidR="00354D55" w:rsidRPr="004417B2" w:rsidRDefault="00354D55" w:rsidP="00354D55">
      <w:pPr>
        <w:pStyle w:val="ModulovuotoA"/>
        <w:spacing w:after="140"/>
        <w:ind w:left="1440"/>
        <w:contextualSpacing/>
        <w:jc w:val="both"/>
        <w:rPr>
          <w:rFonts w:ascii="Book Antiqua" w:hAnsi="Book Antiqua"/>
          <w:b/>
          <w:sz w:val="22"/>
          <w:szCs w:val="22"/>
        </w:rPr>
      </w:pPr>
      <w:r w:rsidRPr="004417B2">
        <w:rPr>
          <w:rFonts w:ascii="Book Antiqua" w:hAnsi="Book Antiqua"/>
          <w:b/>
          <w:sz w:val="22"/>
          <w:szCs w:val="22"/>
        </w:rPr>
        <w:t xml:space="preserve">FROM AUTEUR DESIGN TO QUEEN VICTORIA’S STOCKINGS </w:t>
      </w:r>
    </w:p>
    <w:p w14:paraId="2CFC864E" w14:textId="77777777" w:rsidR="00354D55" w:rsidRPr="004417B2" w:rsidRDefault="00354D55" w:rsidP="00354D55">
      <w:pPr>
        <w:pStyle w:val="ModulovuotoA"/>
        <w:spacing w:after="140"/>
        <w:contextualSpacing/>
        <w:jc w:val="both"/>
        <w:rPr>
          <w:rFonts w:ascii="Book Antiqua" w:hAnsi="Book Antiqua"/>
          <w:sz w:val="22"/>
          <w:szCs w:val="22"/>
        </w:rPr>
      </w:pPr>
    </w:p>
    <w:p w14:paraId="6EB92EBB" w14:textId="77777777" w:rsidR="00354D55" w:rsidRPr="004417B2" w:rsidRDefault="00354D55" w:rsidP="00354D55">
      <w:pPr>
        <w:pStyle w:val="ModulovuotoA"/>
        <w:spacing w:after="140"/>
        <w:contextualSpacing/>
        <w:jc w:val="both"/>
        <w:rPr>
          <w:rFonts w:ascii="Book Antiqua" w:hAnsi="Book Antiqua"/>
          <w:sz w:val="22"/>
          <w:szCs w:val="22"/>
        </w:rPr>
      </w:pPr>
    </w:p>
    <w:p w14:paraId="5142B850" w14:textId="77777777" w:rsidR="00354D55" w:rsidRPr="004417B2" w:rsidRDefault="00354D55" w:rsidP="00354D55">
      <w:pPr>
        <w:pStyle w:val="ModulovuotoA"/>
        <w:spacing w:after="140"/>
        <w:contextualSpacing/>
        <w:jc w:val="both"/>
        <w:rPr>
          <w:rFonts w:ascii="Book Antiqua" w:hAnsi="Book Antiqua"/>
          <w:sz w:val="22"/>
          <w:szCs w:val="22"/>
        </w:rPr>
      </w:pPr>
    </w:p>
    <w:p w14:paraId="07A5C2FC" w14:textId="77777777" w:rsidR="00354D55" w:rsidRPr="004417B2" w:rsidRDefault="00354D55" w:rsidP="00354D55">
      <w:pPr>
        <w:pStyle w:val="ModulovuotoA"/>
        <w:spacing w:after="140"/>
        <w:ind w:left="1440"/>
        <w:contextualSpacing/>
        <w:jc w:val="both"/>
        <w:rPr>
          <w:rFonts w:ascii="Book Antiqua" w:hAnsi="Book Antiqua"/>
          <w:b/>
          <w:sz w:val="22"/>
          <w:szCs w:val="22"/>
          <w:u w:val="single"/>
        </w:rPr>
      </w:pPr>
      <w:r w:rsidRPr="004417B2">
        <w:rPr>
          <w:rFonts w:ascii="Book Antiqua" w:hAnsi="Book Antiqua"/>
          <w:b/>
          <w:sz w:val="22"/>
          <w:szCs w:val="22"/>
          <w:u w:val="single"/>
        </w:rPr>
        <w:t>MECANTEINFIERA, THE CHEST OF CURIOS, STARTS OVER AGAIN</w:t>
      </w:r>
    </w:p>
    <w:p w14:paraId="7D3602ED" w14:textId="77777777" w:rsidR="00354D55" w:rsidRPr="004417B2" w:rsidRDefault="00354D55" w:rsidP="00354D55">
      <w:pPr>
        <w:pStyle w:val="ModulovuotoA"/>
        <w:spacing w:after="140"/>
        <w:contextualSpacing/>
        <w:jc w:val="both"/>
        <w:rPr>
          <w:rFonts w:ascii="Book Antiqua" w:hAnsi="Book Antiqua"/>
          <w:sz w:val="22"/>
          <w:szCs w:val="22"/>
        </w:rPr>
      </w:pPr>
    </w:p>
    <w:p w14:paraId="1C1B45F2" w14:textId="3A3F20EC" w:rsidR="00354D55" w:rsidRPr="004417B2" w:rsidRDefault="00354D55" w:rsidP="00354D55">
      <w:pPr>
        <w:pStyle w:val="ModulovuotoA"/>
        <w:spacing w:after="140"/>
        <w:contextualSpacing/>
        <w:jc w:val="both"/>
        <w:rPr>
          <w:rFonts w:ascii="Book Antiqua" w:hAnsi="Book Antiqua"/>
          <w:sz w:val="22"/>
          <w:szCs w:val="22"/>
        </w:rPr>
      </w:pPr>
      <w:r w:rsidRPr="004417B2">
        <w:rPr>
          <w:rFonts w:ascii="Book Antiqua" w:hAnsi="Book Antiqua"/>
          <w:sz w:val="22"/>
          <w:szCs w:val="22"/>
        </w:rPr>
        <w:t xml:space="preserve">Parma, 1 October - </w:t>
      </w:r>
    </w:p>
    <w:p w14:paraId="5D571487" w14:textId="33959E02" w:rsidR="00354D55" w:rsidRPr="004417B2" w:rsidRDefault="00354D55" w:rsidP="00354D55">
      <w:pPr>
        <w:pStyle w:val="ModulovuotoA"/>
        <w:spacing w:after="140"/>
        <w:contextualSpacing/>
        <w:jc w:val="both"/>
        <w:rPr>
          <w:rFonts w:ascii="Book Antiqua" w:hAnsi="Book Antiqua"/>
          <w:sz w:val="22"/>
          <w:szCs w:val="22"/>
        </w:rPr>
      </w:pPr>
      <w:r w:rsidRPr="004417B2">
        <w:rPr>
          <w:rFonts w:ascii="Book Antiqua" w:hAnsi="Book Antiqua"/>
          <w:sz w:val="22"/>
          <w:szCs w:val="22"/>
        </w:rPr>
        <w:t xml:space="preserve">After the spring cancellation, Mercanteinfiera, Fiere di Parma’s event dedicated to antiques, vintage collectibles and modern antiques, is back from 3 to 11 October with its trump cards: antiques, modern antiques, vintage collectibles and rare curios.   Such as a pair of unexpectedly coy stockings that belonged to Queen Victor and later given to actress Reneé Kelly as a gift, and later bought at a charity auction on 17 February 1930 for 10 guineas, 24 shillings by an unknown Mrs. Garner.  Or the Divine Comedy by Francesco Cossovel. A micro-calligraphy transcription written by hand in 1888 without using a magnifier by the typographer from Gorizia who, having a malformation of the optic nerve, managed to write 14,233 verses, about 96 thousand words and 400 thousand letters on a </w:t>
      </w:r>
      <w:r w:rsidR="004417B2" w:rsidRPr="004417B2">
        <w:rPr>
          <w:rFonts w:ascii="Book Antiqua" w:hAnsi="Book Antiqua"/>
          <w:sz w:val="22"/>
          <w:szCs w:val="22"/>
        </w:rPr>
        <w:t>parchment of</w:t>
      </w:r>
      <w:r w:rsidRPr="004417B2">
        <w:rPr>
          <w:rFonts w:ascii="Book Antiqua" w:hAnsi="Book Antiqua"/>
          <w:sz w:val="22"/>
          <w:szCs w:val="22"/>
        </w:rPr>
        <w:t xml:space="preserve"> 48.5 x 96 cm. The original script was lost, but some rare copies made by Cossovel himself are still around.   </w:t>
      </w:r>
    </w:p>
    <w:p w14:paraId="70BB610C" w14:textId="16E9A278" w:rsidR="00354D55" w:rsidRPr="004417B2" w:rsidRDefault="00354D55" w:rsidP="00354D55">
      <w:pPr>
        <w:pStyle w:val="ModulovuotoA"/>
        <w:spacing w:after="140"/>
        <w:contextualSpacing/>
        <w:jc w:val="both"/>
        <w:rPr>
          <w:rFonts w:ascii="Book Antiqua" w:hAnsi="Book Antiqua"/>
          <w:sz w:val="22"/>
          <w:szCs w:val="22"/>
        </w:rPr>
      </w:pPr>
      <w:r w:rsidRPr="004417B2">
        <w:rPr>
          <w:rFonts w:ascii="Book Antiqua" w:hAnsi="Book Antiqua"/>
          <w:sz w:val="22"/>
          <w:szCs w:val="22"/>
        </w:rPr>
        <w:t xml:space="preserve">“This exhibition is an amazing container of relations - stated Ilaria Dazzi, Brand Manager of Mercanteinfiera - but also a boundless quest for unique pieces with which visitors need a direct experience.  This is why, after the success of the virtual expo that </w:t>
      </w:r>
      <w:r w:rsidR="00FE7A50" w:rsidRPr="004417B2">
        <w:rPr>
          <w:rFonts w:ascii="Book Antiqua" w:hAnsi="Book Antiqua"/>
          <w:sz w:val="22"/>
          <w:szCs w:val="22"/>
        </w:rPr>
        <w:t>reached 120</w:t>
      </w:r>
      <w:r w:rsidRPr="004417B2">
        <w:rPr>
          <w:rFonts w:ascii="Book Antiqua" w:hAnsi="Book Antiqua"/>
          <w:sz w:val="22"/>
          <w:szCs w:val="22"/>
        </w:rPr>
        <w:t xml:space="preserve"> countries with 900 thousand clicks, we decided to go back live. We were followed by 800 exhibitors instead of the usual 1,000, and many buyers”.  </w:t>
      </w:r>
    </w:p>
    <w:p w14:paraId="5F86F9AD" w14:textId="77777777" w:rsidR="00354D55" w:rsidRPr="004417B2" w:rsidRDefault="00354D55" w:rsidP="00354D55">
      <w:pPr>
        <w:pStyle w:val="ModulovuotoA"/>
        <w:spacing w:after="140"/>
        <w:contextualSpacing/>
        <w:jc w:val="both"/>
        <w:rPr>
          <w:rFonts w:ascii="Book Antiqua" w:hAnsi="Book Antiqua"/>
          <w:sz w:val="22"/>
          <w:szCs w:val="22"/>
        </w:rPr>
      </w:pPr>
      <w:r w:rsidRPr="004417B2">
        <w:rPr>
          <w:rFonts w:ascii="Book Antiqua" w:hAnsi="Book Antiqua"/>
          <w:sz w:val="22"/>
          <w:szCs w:val="22"/>
        </w:rPr>
        <w:t xml:space="preserve">Mercanteinfiera has definitely become a reference point for the domestic and international communities, which has been confirmed even in such an unusual year by the presence of buyers from France, Belgium, Britain, Turkey and even America, who will obviously cross the Italian borders complying with the safety protocols in place. </w:t>
      </w:r>
    </w:p>
    <w:p w14:paraId="5825467A" w14:textId="700958D6" w:rsidR="00354D55" w:rsidRPr="004417B2" w:rsidRDefault="00354D55" w:rsidP="00354D55">
      <w:pPr>
        <w:pStyle w:val="ModulovuotoA"/>
        <w:spacing w:after="140"/>
        <w:contextualSpacing/>
        <w:jc w:val="both"/>
        <w:rPr>
          <w:rFonts w:ascii="Book Antiqua" w:hAnsi="Book Antiqua"/>
          <w:sz w:val="22"/>
          <w:szCs w:val="22"/>
        </w:rPr>
      </w:pPr>
      <w:r w:rsidRPr="004417B2">
        <w:rPr>
          <w:rFonts w:ascii="Book Antiqua" w:hAnsi="Book Antiqua"/>
          <w:sz w:val="22"/>
          <w:szCs w:val="22"/>
        </w:rPr>
        <w:t xml:space="preserve">For this 39th edition, the four pavilions of the exhibition will display antique ivory and turtle coin collection cabinets, imposing neoclassical mirrors and 19th-century traditional Trapani vases. Auteur design will be present with universally acclaimed designers acknowledged as “masters”:  Gio Ponti, Franco Albini, Iosa Ghini, Joe Colombo and Vico Magistretti, just to mention a few. And more: bureau, Baccarat crystals, liquor cabinets, jewellery and vintage fashion, true and fake marvels featured in the collateral show “The Golden Twenties. Life and fashion of the decade of Les Années Folles dedicated to the 1920s.  </w:t>
      </w:r>
    </w:p>
    <w:p w14:paraId="290D8DFD" w14:textId="2FC0821C" w:rsidR="00354D55" w:rsidRPr="004417B2" w:rsidRDefault="00354D55" w:rsidP="00354D55">
      <w:pPr>
        <w:pStyle w:val="ModulovuotoA"/>
        <w:spacing w:after="140"/>
        <w:contextualSpacing/>
        <w:jc w:val="both"/>
        <w:rPr>
          <w:rFonts w:ascii="Book Antiqua" w:hAnsi="Book Antiqua"/>
          <w:sz w:val="22"/>
          <w:szCs w:val="22"/>
        </w:rPr>
      </w:pPr>
      <w:r w:rsidRPr="004417B2">
        <w:rPr>
          <w:rFonts w:ascii="Book Antiqua" w:hAnsi="Book Antiqua"/>
          <w:sz w:val="22"/>
          <w:szCs w:val="22"/>
        </w:rPr>
        <w:t>Those were the years when Alfonsina Strada took part in the Tour of Italy (1924), Josephine Baker conquered the world with a 16-banana miniskirt, Annemarie Schwarzenbach, Swiss poet and photographer, became a muse of androgynous style with her boyish look. A change of paradigm where jewellery plays a starring role together with shorter dresses.  Showy, not costly, easy to change to match dress and mood, and especially affordable for women without having to resort to their husbands’ generosity. Those were the years of emancipation, that’s why they were “roaring”.</w:t>
      </w:r>
    </w:p>
    <w:p w14:paraId="080CEA52" w14:textId="36C4155B" w:rsidR="00354D55" w:rsidRPr="004417B2" w:rsidRDefault="00354D55" w:rsidP="00354D55">
      <w:pPr>
        <w:pStyle w:val="ModulovuotoA"/>
        <w:spacing w:after="140"/>
        <w:contextualSpacing/>
        <w:jc w:val="both"/>
        <w:rPr>
          <w:rFonts w:ascii="Book Antiqua" w:hAnsi="Book Antiqua"/>
          <w:sz w:val="22"/>
          <w:szCs w:val="22"/>
        </w:rPr>
      </w:pPr>
      <w:r w:rsidRPr="004417B2">
        <w:rPr>
          <w:rFonts w:ascii="Book Antiqua" w:hAnsi="Book Antiqua"/>
          <w:sz w:val="22"/>
          <w:szCs w:val="22"/>
        </w:rPr>
        <w:t xml:space="preserve">As well as period clothes from the Como Silk Museum, Clerici Tessuto and Ostinelli Seta, a wide range of vintage accessories will be on display.  Ostrich feather fans, tiny clutches, powder </w:t>
      </w:r>
      <w:r w:rsidR="00976FF5" w:rsidRPr="004417B2">
        <w:rPr>
          <w:rFonts w:ascii="Book Antiqua" w:hAnsi="Book Antiqua"/>
          <w:sz w:val="22"/>
          <w:szCs w:val="22"/>
        </w:rPr>
        <w:t>compacts and</w:t>
      </w:r>
      <w:r w:rsidRPr="004417B2">
        <w:rPr>
          <w:rFonts w:ascii="Book Antiqua" w:hAnsi="Book Antiqua"/>
          <w:sz w:val="22"/>
          <w:szCs w:val="22"/>
        </w:rPr>
        <w:t xml:space="preserve"> especially the sautoir necklace. That floating, jangling and long necklaces that Gabriele </w:t>
      </w:r>
      <w:r w:rsidR="004417B2">
        <w:rPr>
          <w:rFonts w:ascii="Book Antiqua" w:hAnsi="Book Antiqua"/>
          <w:sz w:val="22"/>
          <w:szCs w:val="22"/>
        </w:rPr>
        <w:t>D</w:t>
      </w:r>
      <w:r w:rsidRPr="004417B2">
        <w:rPr>
          <w:rFonts w:ascii="Book Antiqua" w:hAnsi="Book Antiqua"/>
          <w:sz w:val="22"/>
          <w:szCs w:val="22"/>
        </w:rPr>
        <w:t xml:space="preserve">’Annunzio used to give to all his lovers and that he called umbilical necklace.  </w:t>
      </w:r>
    </w:p>
    <w:p w14:paraId="7286033C" w14:textId="77777777" w:rsidR="00354D55" w:rsidRPr="004417B2" w:rsidRDefault="00354D55" w:rsidP="00354D55">
      <w:pPr>
        <w:pStyle w:val="ModulovuotoA"/>
        <w:spacing w:after="140"/>
        <w:contextualSpacing/>
        <w:jc w:val="both"/>
        <w:rPr>
          <w:rFonts w:ascii="Book Antiqua" w:hAnsi="Book Antiqua"/>
          <w:sz w:val="22"/>
          <w:szCs w:val="22"/>
        </w:rPr>
      </w:pPr>
    </w:p>
    <w:p w14:paraId="1A36FE86" w14:textId="77777777" w:rsidR="00354D55" w:rsidRPr="004417B2" w:rsidRDefault="00354D55" w:rsidP="00354D55">
      <w:pPr>
        <w:pStyle w:val="ModulovuotoA"/>
        <w:spacing w:after="140"/>
        <w:contextualSpacing/>
        <w:jc w:val="both"/>
        <w:rPr>
          <w:rFonts w:ascii="Book Antiqua" w:hAnsi="Book Antiqua"/>
          <w:sz w:val="22"/>
          <w:szCs w:val="22"/>
        </w:rPr>
      </w:pPr>
    </w:p>
    <w:p w14:paraId="4ACF198B" w14:textId="77777777" w:rsidR="00354D55" w:rsidRPr="004417B2" w:rsidRDefault="00354D55" w:rsidP="00354D55">
      <w:pPr>
        <w:pStyle w:val="ModulovuotoA"/>
        <w:spacing w:after="140"/>
        <w:contextualSpacing/>
        <w:jc w:val="both"/>
        <w:rPr>
          <w:rFonts w:ascii="Book Antiqua" w:hAnsi="Book Antiqua"/>
          <w:sz w:val="22"/>
          <w:szCs w:val="22"/>
        </w:rPr>
      </w:pPr>
    </w:p>
    <w:p w14:paraId="0613D28D" w14:textId="77777777" w:rsidR="00354D55" w:rsidRPr="004417B2" w:rsidRDefault="00354D55" w:rsidP="00354D55">
      <w:pPr>
        <w:pStyle w:val="ModulovuotoA"/>
        <w:spacing w:after="140"/>
        <w:contextualSpacing/>
        <w:jc w:val="both"/>
        <w:rPr>
          <w:rFonts w:ascii="Book Antiqua" w:hAnsi="Book Antiqua"/>
          <w:sz w:val="22"/>
          <w:szCs w:val="22"/>
        </w:rPr>
      </w:pPr>
      <w:r w:rsidRPr="004417B2">
        <w:rPr>
          <w:rFonts w:ascii="Book Antiqua" w:hAnsi="Book Antiqua"/>
          <w:sz w:val="22"/>
          <w:szCs w:val="22"/>
        </w:rPr>
        <w:t>The collateral show is curated by Paolo Aquilini, director of the Como Silk Museum, and by Clara Cappelletti, in collaboration with Fondazione Setificio, Associazione Ex Allievi del Setificio and with the contribution of Ostinelli Seta, Clerici Tessuto, Bianca Cappello (jewellery historian) and Samuele Magri (art historian).</w:t>
      </w:r>
    </w:p>
    <w:p w14:paraId="418111A9" w14:textId="67F8AC19" w:rsidR="00354D55" w:rsidRPr="004417B2" w:rsidRDefault="00354D55" w:rsidP="00354D55">
      <w:pPr>
        <w:pStyle w:val="ModulovuotoA"/>
        <w:spacing w:after="140"/>
        <w:contextualSpacing/>
        <w:jc w:val="both"/>
        <w:rPr>
          <w:rFonts w:ascii="Book Antiqua" w:hAnsi="Book Antiqua"/>
          <w:sz w:val="22"/>
          <w:szCs w:val="22"/>
        </w:rPr>
      </w:pPr>
      <w:r w:rsidRPr="004417B2">
        <w:rPr>
          <w:rFonts w:ascii="Book Antiqua" w:hAnsi="Book Antiqua"/>
          <w:sz w:val="22"/>
          <w:szCs w:val="22"/>
        </w:rPr>
        <w:lastRenderedPageBreak/>
        <w:t>“To me The Golden Twenties is a symbol, rather than exhibition,” says Aquilini. “Just as the Spanish flu, which marked the last century, was followed by years of overwhelming vitality, I want to believe that the pandemic that hit us will be followed by a new Renaissance.</w:t>
      </w:r>
    </w:p>
    <w:p w14:paraId="0F8F6135" w14:textId="28AC7F9E" w:rsidR="00354D55" w:rsidRPr="004417B2" w:rsidRDefault="00354D55" w:rsidP="00354D55">
      <w:pPr>
        <w:pStyle w:val="ModulovuotoA"/>
        <w:spacing w:after="140"/>
        <w:contextualSpacing/>
        <w:jc w:val="both"/>
        <w:rPr>
          <w:rFonts w:ascii="Book Antiqua" w:hAnsi="Book Antiqua"/>
          <w:sz w:val="22"/>
          <w:szCs w:val="22"/>
        </w:rPr>
      </w:pPr>
      <w:r w:rsidRPr="004417B2">
        <w:rPr>
          <w:rFonts w:ascii="Book Antiqua" w:hAnsi="Book Antiqua"/>
          <w:sz w:val="22"/>
          <w:szCs w:val="22"/>
        </w:rPr>
        <w:t>For those who love hunting for rarities through a simple click, Mercanteinfiera Teaser returns with its online platform set up in collaboration with Antico Antico, a Fiere di Parma partner since 2019. This is how it works: after browsing through the best art pieces in preview mode and making a choice, from the comfort of your sofa, you can then go to the fair centre and straight to the relevant exhibitor to evaluate and purchase the object (www.mercanteinfiera.it). The platform closes on October 11.</w:t>
      </w:r>
    </w:p>
    <w:p w14:paraId="0A90D572" w14:textId="77777777" w:rsidR="00354D55" w:rsidRPr="004417B2" w:rsidRDefault="00354D55" w:rsidP="00354D55">
      <w:pPr>
        <w:pStyle w:val="ModulovuotoA"/>
        <w:spacing w:after="140"/>
        <w:contextualSpacing/>
        <w:jc w:val="both"/>
        <w:rPr>
          <w:rFonts w:ascii="Book Antiqua" w:hAnsi="Book Antiqua"/>
          <w:sz w:val="22"/>
          <w:szCs w:val="22"/>
        </w:rPr>
      </w:pPr>
      <w:r w:rsidRPr="004417B2">
        <w:rPr>
          <w:rFonts w:ascii="Book Antiqua" w:hAnsi="Book Antiqua"/>
          <w:sz w:val="22"/>
          <w:szCs w:val="22"/>
        </w:rPr>
        <w:t>All the sanitisation and safety protocols put in place by the national Guidelines and AEFI, the Italian Association of the Italian Exhibition Industry, have been implemented for this event.</w:t>
      </w:r>
    </w:p>
    <w:p w14:paraId="715929D0" w14:textId="77777777" w:rsidR="00354D55" w:rsidRPr="004417B2" w:rsidRDefault="00354D55" w:rsidP="00354D55">
      <w:pPr>
        <w:pStyle w:val="ModulovuotoA"/>
        <w:spacing w:after="140"/>
        <w:contextualSpacing/>
        <w:jc w:val="both"/>
        <w:rPr>
          <w:rFonts w:ascii="Book Antiqua" w:hAnsi="Book Antiqua"/>
          <w:sz w:val="22"/>
          <w:szCs w:val="22"/>
        </w:rPr>
      </w:pPr>
    </w:p>
    <w:p w14:paraId="04A601A2" w14:textId="77777777" w:rsidR="00354D55" w:rsidRPr="004417B2" w:rsidRDefault="00354D55" w:rsidP="00354D55">
      <w:pPr>
        <w:pStyle w:val="ModulovuotoA"/>
        <w:spacing w:after="140"/>
        <w:contextualSpacing/>
        <w:jc w:val="both"/>
        <w:rPr>
          <w:rFonts w:ascii="Book Antiqua" w:hAnsi="Book Antiqua"/>
          <w:sz w:val="22"/>
          <w:szCs w:val="22"/>
        </w:rPr>
      </w:pPr>
    </w:p>
    <w:p w14:paraId="6F995B12" w14:textId="77777777" w:rsidR="00354D55" w:rsidRPr="004417B2" w:rsidRDefault="00354D55" w:rsidP="00354D55">
      <w:pPr>
        <w:pStyle w:val="ModulovuotoA"/>
        <w:spacing w:after="140"/>
        <w:contextualSpacing/>
        <w:jc w:val="both"/>
        <w:rPr>
          <w:rFonts w:ascii="Book Antiqua" w:hAnsi="Book Antiqua"/>
          <w:sz w:val="22"/>
          <w:szCs w:val="22"/>
        </w:rPr>
      </w:pPr>
    </w:p>
    <w:p w14:paraId="6947BCB8" w14:textId="77777777" w:rsidR="00354D55" w:rsidRPr="004417B2" w:rsidRDefault="00354D55" w:rsidP="00354D55">
      <w:pPr>
        <w:pStyle w:val="ModulovuotoA"/>
        <w:spacing w:after="140"/>
        <w:contextualSpacing/>
        <w:jc w:val="both"/>
        <w:rPr>
          <w:rFonts w:ascii="Book Antiqua" w:eastAsia="Bodoni SvtyTwo ITC TT-Book" w:hAnsi="Book Antiqua" w:cs="Bodoni SvtyTwo ITC TT-Book"/>
          <w:sz w:val="22"/>
          <w:szCs w:val="22"/>
        </w:rPr>
      </w:pPr>
      <w:r w:rsidRPr="004417B2">
        <w:rPr>
          <w:rFonts w:ascii="Book Antiqua" w:hAnsi="Book Antiqua"/>
          <w:sz w:val="22"/>
          <w:szCs w:val="22"/>
        </w:rPr>
        <w:t xml:space="preserve">PRESS OFFICE </w:t>
      </w:r>
    </w:p>
    <w:p w14:paraId="001FD05D" w14:textId="77777777" w:rsidR="00354D55" w:rsidRPr="004417B2" w:rsidRDefault="00354D55" w:rsidP="00354D55">
      <w:pPr>
        <w:pStyle w:val="ModulovuotoA"/>
        <w:contextualSpacing/>
        <w:jc w:val="both"/>
        <w:rPr>
          <w:rFonts w:asciiTheme="majorHAnsi" w:eastAsia="Bodoni SvtyTwo ITC TT-Book" w:hAnsiTheme="majorHAnsi" w:cs="Bodoni SvtyTwo ITC TT-Book"/>
          <w:sz w:val="19"/>
          <w:szCs w:val="21"/>
        </w:rPr>
      </w:pPr>
      <w:r w:rsidRPr="004417B2">
        <w:rPr>
          <w:rFonts w:asciiTheme="majorHAnsi" w:hAnsiTheme="majorHAnsi"/>
          <w:sz w:val="19"/>
          <w:szCs w:val="21"/>
        </w:rPr>
        <w:t>Antonella Maia</w:t>
      </w:r>
    </w:p>
    <w:p w14:paraId="5F893A61" w14:textId="77777777" w:rsidR="00354D55" w:rsidRPr="004417B2" w:rsidRDefault="00354D55" w:rsidP="00354D55">
      <w:pPr>
        <w:pStyle w:val="ModulovuotoA"/>
        <w:contextualSpacing/>
        <w:jc w:val="both"/>
        <w:rPr>
          <w:rFonts w:asciiTheme="majorHAnsi" w:eastAsia="Bodoni SvtyTwo ITC TT-Book" w:hAnsiTheme="majorHAnsi" w:cs="Bodoni SvtyTwo ITC TT-Book"/>
          <w:sz w:val="19"/>
          <w:szCs w:val="21"/>
        </w:rPr>
      </w:pPr>
      <w:r w:rsidRPr="004417B2">
        <w:rPr>
          <w:rFonts w:asciiTheme="majorHAnsi" w:hAnsiTheme="majorHAnsi"/>
          <w:sz w:val="19"/>
          <w:szCs w:val="21"/>
        </w:rPr>
        <w:t>Mobile +39 349 349.4757783</w:t>
      </w:r>
    </w:p>
    <w:p w14:paraId="2E9176BB" w14:textId="77777777" w:rsidR="00354D55" w:rsidRPr="004417B2" w:rsidRDefault="004417B2" w:rsidP="00354D55">
      <w:pPr>
        <w:pStyle w:val="ModulovuotoA"/>
        <w:contextualSpacing/>
        <w:jc w:val="both"/>
        <w:rPr>
          <w:rStyle w:val="Nessuno"/>
          <w:rFonts w:asciiTheme="majorHAnsi" w:eastAsia="Bodoni SvtyTwo ITC TT-Book" w:hAnsiTheme="majorHAnsi" w:cs="Bodoni SvtyTwo ITC TT-Book"/>
          <w:sz w:val="19"/>
          <w:szCs w:val="21"/>
        </w:rPr>
      </w:pPr>
      <w:hyperlink r:id="rId6" w:history="1">
        <w:r w:rsidR="00354D55" w:rsidRPr="004417B2">
          <w:rPr>
            <w:rStyle w:val="Hyperlink0"/>
            <w:rFonts w:asciiTheme="majorHAnsi" w:hAnsiTheme="majorHAnsi"/>
            <w:sz w:val="23"/>
          </w:rPr>
          <w:t>antonellamaia.ufficiostampa@gmail.com</w:t>
        </w:r>
      </w:hyperlink>
    </w:p>
    <w:p w14:paraId="1D849D7B" w14:textId="77777777" w:rsidR="00354D55" w:rsidRPr="004417B2" w:rsidRDefault="00354D55" w:rsidP="00354D55">
      <w:pPr>
        <w:pStyle w:val="ModulovuotoA"/>
        <w:contextualSpacing/>
        <w:jc w:val="both"/>
        <w:rPr>
          <w:rStyle w:val="Hyperlink1"/>
          <w:rFonts w:asciiTheme="majorHAnsi" w:hAnsiTheme="majorHAnsi"/>
          <w:sz w:val="22"/>
        </w:rPr>
      </w:pPr>
      <w:r w:rsidRPr="004417B2">
        <w:rPr>
          <w:rStyle w:val="Nessuno"/>
          <w:rFonts w:asciiTheme="majorHAnsi" w:hAnsiTheme="majorHAnsi"/>
          <w:sz w:val="19"/>
          <w:szCs w:val="21"/>
          <w:u w:val="single" w:color="5211FF"/>
        </w:rPr>
        <w:t>press@antonellamaia.com</w:t>
      </w:r>
    </w:p>
    <w:p w14:paraId="3D2A2BB1" w14:textId="77777777" w:rsidR="00DA24FD" w:rsidRPr="004417B2" w:rsidRDefault="00DA24FD"/>
    <w:sectPr w:rsidR="00DA24FD" w:rsidRPr="004417B2" w:rsidSect="006B1B58">
      <w:headerReference w:type="even" r:id="rId7"/>
      <w:headerReference w:type="default" r:id="rId8"/>
      <w:footerReference w:type="even" r:id="rId9"/>
      <w:footerReference w:type="default" r:id="rId10"/>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4D4820" w14:textId="77777777" w:rsidR="00AD6B6C" w:rsidRDefault="00976FF5">
      <w:r>
        <w:separator/>
      </w:r>
    </w:p>
  </w:endnote>
  <w:endnote w:type="continuationSeparator" w:id="0">
    <w:p w14:paraId="6F5DEF2E" w14:textId="77777777" w:rsidR="00AD6B6C" w:rsidRDefault="00976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odoni SvtyTwo ITC TT-Book">
    <w:altName w:val="Cambria"/>
    <w:charset w:val="00"/>
    <w:family w:val="roman"/>
    <w:pitch w:val="default"/>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668A3" w14:textId="77777777" w:rsidR="00115405" w:rsidRDefault="004417B2">
    <w:pPr>
      <w:pStyle w:val="Intestazionee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FB6CA" w14:textId="77777777" w:rsidR="00115405" w:rsidRDefault="004417B2">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C0EB5E" w14:textId="77777777" w:rsidR="00AD6B6C" w:rsidRDefault="00976FF5">
      <w:r>
        <w:separator/>
      </w:r>
    </w:p>
  </w:footnote>
  <w:footnote w:type="continuationSeparator" w:id="0">
    <w:p w14:paraId="7398DBF1" w14:textId="77777777" w:rsidR="00AD6B6C" w:rsidRDefault="00976F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A3E58" w14:textId="77777777" w:rsidR="00115405" w:rsidRDefault="004417B2">
    <w:pPr>
      <w:pStyle w:val="Intestazioneepidipagin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E9913" w14:textId="77777777" w:rsidR="00115405" w:rsidRDefault="004417B2">
    <w:pPr>
      <w:pStyle w:val="Intestazioneepidipagin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D55"/>
    <w:rsid w:val="00354D55"/>
    <w:rsid w:val="004417B2"/>
    <w:rsid w:val="00470386"/>
    <w:rsid w:val="00976FF5"/>
    <w:rsid w:val="00AD6B6C"/>
    <w:rsid w:val="00DA24FD"/>
    <w:rsid w:val="00FE7A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187DA"/>
  <w15:chartTrackingRefBased/>
  <w15:docId w15:val="{F63E5B83-49AC-4E97-901B-9461C4A9D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54D5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ioneepidipagina">
    <w:name w:val="Intestazione e piè di pagina"/>
    <w:rsid w:val="00354D55"/>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ja-JP"/>
    </w:rPr>
  </w:style>
  <w:style w:type="paragraph" w:customStyle="1" w:styleId="ModulovuotoA">
    <w:name w:val="Modulo vuoto A"/>
    <w:rsid w:val="00354D55"/>
    <w:pPr>
      <w:pBdr>
        <w:top w:val="nil"/>
        <w:left w:val="nil"/>
        <w:bottom w:val="nil"/>
        <w:right w:val="nil"/>
        <w:between w:val="nil"/>
        <w:bar w:val="nil"/>
      </w:pBdr>
      <w:spacing w:after="0" w:line="240" w:lineRule="auto"/>
    </w:pPr>
    <w:rPr>
      <w:rFonts w:ascii="Helvetica" w:eastAsia="Arial Unicode MS" w:hAnsi="Helvetica" w:cs="Arial Unicode MS"/>
      <w:color w:val="000000"/>
      <w:sz w:val="24"/>
      <w:szCs w:val="24"/>
      <w:u w:color="000000"/>
      <w:bdr w:val="nil"/>
      <w:lang w:eastAsia="ja-JP"/>
    </w:rPr>
  </w:style>
  <w:style w:type="character" w:customStyle="1" w:styleId="Hyperlink1">
    <w:name w:val="Hyperlink.1"/>
    <w:rsid w:val="00354D55"/>
    <w:rPr>
      <w:color w:val="0D0D0D"/>
      <w:u w:color="0D0D0D"/>
    </w:rPr>
  </w:style>
  <w:style w:type="character" w:customStyle="1" w:styleId="Hyperlink0">
    <w:name w:val="Hyperlink.0"/>
    <w:rsid w:val="00354D55"/>
    <w:rPr>
      <w:rFonts w:ascii="Bodoni SvtyTwo ITC TT-Book" w:hAnsi="Bodoni SvtyTwo ITC TT-Book"/>
      <w:color w:val="0D0D0D"/>
      <w:sz w:val="25"/>
      <w:szCs w:val="25"/>
      <w:u w:color="0D0D0D"/>
      <w:lang w:val="en-GB"/>
    </w:rPr>
  </w:style>
  <w:style w:type="character" w:customStyle="1" w:styleId="Nessuno">
    <w:name w:val="Nessuno"/>
    <w:rsid w:val="00354D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tonellamaia.ufficiostampa@gmail.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730</Words>
  <Characters>4162</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Goldoni</dc:creator>
  <cp:keywords/>
  <dc:description/>
  <cp:lastModifiedBy>Paola Goldoni</cp:lastModifiedBy>
  <cp:revision>3</cp:revision>
  <dcterms:created xsi:type="dcterms:W3CDTF">2020-10-01T09:44:00Z</dcterms:created>
  <dcterms:modified xsi:type="dcterms:W3CDTF">2020-10-02T07:37:00Z</dcterms:modified>
</cp:coreProperties>
</file>